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F-LAN CHINESE CURRICULUM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CHINESE – Level 1 Lesson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Unit 4 Theme: </w:t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At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990000"/>
          <w:sz w:val="30"/>
          <w:szCs w:val="30"/>
          <w:rtl w:val="0"/>
        </w:rPr>
        <w:t xml:space="preserve">Unit 4 At School 在学校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990000"/>
          <w:sz w:val="30"/>
          <w:szCs w:val="30"/>
          <w:rtl w:val="0"/>
        </w:rPr>
        <w:t xml:space="preserve">Topic 1 : My Classroom and School Supplies我的教室和学习用品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6aa84f"/>
          <w:sz w:val="30"/>
          <w:szCs w:val="30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give basic descriptions about most of the school supplies.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common measure words related to school supplies correctly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can ask  permission and respond with 可以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basic descriptions about school supplies ( name, color, size and number)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respond to questions about school supplies.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answer questions about who owns objects.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lineRule="auto"/>
              <w:ind w:left="345" w:right="-59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and understand a paragraph or dialog about school supplies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before="0" w:lineRule="auto"/>
              <w:ind w:left="345" w:right="-59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recognize some common characters taught in this lesson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create a short dialogue related to school supplies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before="0" w:lineRule="auto"/>
              <w:ind w:left="34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some common characters taught in this lesson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550"/>
        <w:gridCol w:w="4755"/>
        <w:tblGridChange w:id="0">
          <w:tblGrid>
            <w:gridCol w:w="2040"/>
            <w:gridCol w:w="2550"/>
            <w:gridCol w:w="47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Grammar/Structures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Book 书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Textbook 课本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Paper纸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Notebook本子Homework book作业本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Bring带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Binder/Folder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文件夹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Pencil 铅笔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Pen笔（毛笔）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Eraser 橡皮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Ruler 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Backpack书包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Desk书桌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Chair椅子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White board白板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Classroom 教室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Give给/borrow借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2385.0" w:type="dxa"/>
              <w:jc w:val="left"/>
              <w:tblInd w:w="-85.0" w:type="dxa"/>
              <w:tblLayout w:type="fixed"/>
              <w:tblLook w:val="0600"/>
            </w:tblPr>
            <w:tblGrid>
              <w:gridCol w:w="2025"/>
              <w:gridCol w:w="360"/>
              <w:tblGridChange w:id="0">
                <w:tblGrid>
                  <w:gridCol w:w="2025"/>
                  <w:gridCol w:w="36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ind w:left="-89" w:right="-374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My book 我的书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right="-374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Chinese textbook 中文/汉语课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right="-374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White paper 白纸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Bring homework book带作业本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Red folder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红色的文件夹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two blue  pens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两支蓝笔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Three erasers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三块橡皮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That is his backpack那是他的</w:t>
                  </w: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包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Is this a chair?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这是一把椅子吗？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Chinese class room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中文教室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Borrow the book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SimSun" w:cs="SimSun" w:eastAsia="SimSun" w:hAnsi="SimSun"/>
                      <w:b w:val="1"/>
                      <w:sz w:val="20"/>
                      <w:szCs w:val="20"/>
                      <w:rtl w:val="0"/>
                    </w:rPr>
                    <w:t xml:space="preserve">借书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8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-259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Whose ruler is this?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这是谁的尺？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you have one piece of yellow paper?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你有一张黄色的纸吗？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What’s in your backpack?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书包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有什么？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need/want two blue  pens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我要（买）两支蓝笔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 I borrow one piece of paper?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请问，我可以借一张纸吗？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Sorry, I don’t have either.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对不起，我也没有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May I get a drink？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我可以去喝水吗？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 I go to the bathroom?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我可以去厕所吗？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Measure words: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本 （书）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支（笔）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把（尺）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张（纸）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块（橡皮）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Culture Connection: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Students will learn about the traditional Chinese writing supplies, “Four Treasures of Study文房四宝,” and know how to use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1: Students can understand and respond to questions about school supplies.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，课本，纸，（笔记）本子，文件夹，笔（毛笔），铅笔，橡皮，尺，书包，作业本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白板，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桌子，椅子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那是什么？这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那是铅笔</w:t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PPT</w:t>
              </w:r>
            </w:hyperlink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（那是什么？）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Picture Flashcards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School Supplies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School Supplies Bingo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Students can ask and respond to questions about whose is this/that.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那是谁的铅笔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本子，橡皮。。。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那是我的铅笔。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PPT</w:t>
              </w:r>
            </w:hyperlink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（那是什么？）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这/那是谁的...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这是谁的...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Lesson/Activity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Students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correctly use some common measure words related to school supplies.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ask and respond: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你的书包里有什么？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我的书包里有一本 （书），支（笔），把（尺），张（纸），块（橡皮）</w:t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Words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and oral practice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量词Measure Words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量词Measure Words and Colors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Students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can ask for permission with 可以 to borrow school supplies and respond.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我可以借你的一支红笔吗？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可以，你用吧。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对不起 ，我也没有红笔。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谁有红笔？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我有红笔。</w:t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PPT 可以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and oral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可以借...? May I Borrow…?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and oral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你要买什么？What Do You Want To Buy?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 Students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buy or sell school supplies and can put words in the correct order in a sentence.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Dialogue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学校用品 School Supplies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0000"/>
                <w:sz w:val="24"/>
                <w:szCs w:val="24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Sentence Scramble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Culture Lesson: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can state the Chinese names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four treasures Chinese calligraphy and know how to do some Chinese calligraphy.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Chinese Calligraphy PowerPoint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文房四宝: 笔，墨，纸，砚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5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Students watch video: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Chinese Calligraphy Demonstrations (for Middle School Students)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http://www.youtube.com/watch?v=wM4BuhTFxho</w:t>
              </w:r>
            </w:hyperlink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2.   Warm up / review : 文房四宝 The teacher holds four treasures of Chinese calligraphy and asks them about each item. 这是什么？.</w:t>
            </w:r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The teacher or a volunteer teaches how to hold brush pen correctly.</w:t>
            </w:r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Students take turns using the ink to make counting numbers in Chinese.</w:t>
            </w:r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 The teacher or a volunteer teaches how to write calligraphy.</w:t>
            </w:r>
          </w:p>
          <w:p w:rsidR="00000000" w:rsidDel="00000000" w:rsidP="00000000" w:rsidRDefault="00000000" w:rsidRPr="00000000">
            <w:pPr>
              <w:widowControl w:val="0"/>
              <w:ind w:left="3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Students start writing their own Chinese names.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See video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aklry7dHyZPfQwTqGu3uurIbHvk4dETElM8aKENT27s/edit" TargetMode="External"/><Relationship Id="rId22" Type="http://schemas.openxmlformats.org/officeDocument/2006/relationships/hyperlink" Target="https://docs.google.com/document/d/1VC2_5pPHaxsI721m5ZcyNip-jz1n_-9UMmb8En_Th1Q" TargetMode="External"/><Relationship Id="rId21" Type="http://schemas.openxmlformats.org/officeDocument/2006/relationships/hyperlink" Target="https://docs.google.com/document/d/1QxvU0_HzV3ED2Afq2BDhmnm4gkM4s5LAvx-qnEelNCg/edit#heading=h.gjdgxs" TargetMode="External"/><Relationship Id="rId24" Type="http://schemas.openxmlformats.org/officeDocument/2006/relationships/hyperlink" Target="https://docs.google.com/presentation/d/1nzrEnFJDkoakMuZ6NePU1ZItrBe16eyaN9e46pPDIHw/pub?start=false&amp;loop=false&amp;delayms=3000" TargetMode="External"/><Relationship Id="rId23" Type="http://schemas.openxmlformats.org/officeDocument/2006/relationships/hyperlink" Target="https://docs.google.com/file/d/0B_0MH4HX1c21OEFYZWJOWWhzRDQ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5aMUxeWFyoXu22thZIUW3kdkRe5Pc57DWy5pjQ6h6Zs/edit" TargetMode="External"/><Relationship Id="rId26" Type="http://schemas.openxmlformats.org/officeDocument/2006/relationships/hyperlink" Target="http://www.youtube.com/watch?v=wM4BuhTFxho" TargetMode="External"/><Relationship Id="rId25" Type="http://schemas.openxmlformats.org/officeDocument/2006/relationships/hyperlink" Target="http://www.youtube.com/watch?v=wM4BuhTFxho" TargetMode="External"/><Relationship Id="rId28" Type="http://schemas.openxmlformats.org/officeDocument/2006/relationships/hyperlink" Target="https://drive.google.com/open?id=0B_0MH4HX1c21MkxLTVFZYTgycVE" TargetMode="External"/><Relationship Id="rId27" Type="http://schemas.openxmlformats.org/officeDocument/2006/relationships/hyperlink" Target="https://drive.google.com/open?id=0B_0MH4HX1c21MkxLTVFZYTgycVE" TargetMode="External"/><Relationship Id="rId5" Type="http://schemas.openxmlformats.org/officeDocument/2006/relationships/hyperlink" Target="https://docs.google.com/presentation/d/1T-h9ocCAYvo4IBKZcw3CYXVtDYCbgTKSAI9QcC8zS44/pub?start=true&amp;loop=false&amp;delayms=15000" TargetMode="External"/><Relationship Id="rId6" Type="http://schemas.openxmlformats.org/officeDocument/2006/relationships/hyperlink" Target="https://docs.google.com/presentation/d/1T-h9ocCAYvo4IBKZcw3CYXVtDYCbgTKSAI9QcC8zS44/pub?start=true&amp;loop=false&amp;delayms=15000" TargetMode="External"/><Relationship Id="rId7" Type="http://schemas.openxmlformats.org/officeDocument/2006/relationships/hyperlink" Target="https://docs.google.com/document/d/1R1y4iNgcfwVBRUQr4VbZ26QNu6qUzLmh001IBbu8JL4/edit" TargetMode="External"/><Relationship Id="rId8" Type="http://schemas.openxmlformats.org/officeDocument/2006/relationships/hyperlink" Target="https://drive.google.com/open?id=0B3aEXdi8FPrmeHhxQk5nd3R3bW8" TargetMode="External"/><Relationship Id="rId11" Type="http://schemas.openxmlformats.org/officeDocument/2006/relationships/hyperlink" Target="https://docs.google.com/document/d/1g2l7OpWpqEw6lCDnG4by-a-9v_a12dMmi1ard6kZvNQ/pub" TargetMode="External"/><Relationship Id="rId10" Type="http://schemas.openxmlformats.org/officeDocument/2006/relationships/hyperlink" Target="https://docs.google.com/document/d/15-i4lo0uBbmAC6iZBW8Wn690pvER6D7CCssCdvyitms" TargetMode="External"/><Relationship Id="rId13" Type="http://schemas.openxmlformats.org/officeDocument/2006/relationships/hyperlink" Target="https://docs.google.com/presentation/d/1T-h9ocCAYvo4IBKZcw3CYXVtDYCbgTKSAI9QcC8zS44/pub?start=true&amp;loop=false&amp;delayms=15000" TargetMode="External"/><Relationship Id="rId12" Type="http://schemas.openxmlformats.org/officeDocument/2006/relationships/hyperlink" Target="https://docs.google.com/presentation/d/1T-h9ocCAYvo4IBKZcw3CYXVtDYCbgTKSAI9QcC8zS44/pub?start=true&amp;loop=false&amp;delayms=15000" TargetMode="External"/><Relationship Id="rId15" Type="http://schemas.openxmlformats.org/officeDocument/2006/relationships/hyperlink" Target="https://docs.google.com/document/d/12Px4z7twAqFM2vXNN68xTrNzlT7eJAplng5_wYYgMA8/edit#heading=h.gjdgxs" TargetMode="External"/><Relationship Id="rId14" Type="http://schemas.openxmlformats.org/officeDocument/2006/relationships/hyperlink" Target="https://docs.google.com/document/d/1gT4s3NcjoS5083rQ8Q9-H_NOW5LCxQL2_GPTxcEtt4g/pub" TargetMode="External"/><Relationship Id="rId17" Type="http://schemas.openxmlformats.org/officeDocument/2006/relationships/hyperlink" Target="https://docs.google.com/document/d/1waxAgV81_KY5AmD9GnTCMJN3OqgFLgQPIhSRgWMgAag/edit#heading=h.gjdgxs" TargetMode="External"/><Relationship Id="rId16" Type="http://schemas.openxmlformats.org/officeDocument/2006/relationships/hyperlink" Target="https://docs.google.com/presentation/d/1O9O6xT9A1g29Hbw_OSdh055rv0oiiY1wnQ6oX81HLvA/pub?start=true&amp;loop=false&amp;delayms=15000" TargetMode="External"/><Relationship Id="rId19" Type="http://schemas.openxmlformats.org/officeDocument/2006/relationships/hyperlink" Target="https://docs.google.com/presentation/d/1AIlpt-rtM3iym8l5VU6lS_r744MX3ma6tBZO6e1_Qws/pub?start=true&amp;loop=false&amp;delayms=15000" TargetMode="External"/><Relationship Id="rId18" Type="http://schemas.openxmlformats.org/officeDocument/2006/relationships/hyperlink" Target="https://docs.google.com/document/d/14yWnuFIirO7L4R_nWPRoqnUAC05BCW3Z41dHFjIe3pk" TargetMode="External"/></Relationships>
</file>